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Arial" w:cs="Arial" w:eastAsia="Arial" w:hAnsi="Arial"/>
          <w:b/>
          <w:bCs/>
          <w:color w:val="1F3864"/>
          <w:sz w:val="40"/>
          <w:szCs w:val="40"/>
        </w:rPr>
        <w:t xml:space="preserve">RAJESH KUMAR GUPTA</w:t>
      </w:r>
    </w:p>
    <w:p>
      <w:pPr>
        <w:spacing w:after="20"/>
        <w:jc w:val="center"/>
      </w:pPr>
      <w:r>
        <w:rPr>
          <w:rFonts w:ascii="Arial" w:cs="Arial" w:eastAsia="Arial" w:hAnsi="Arial"/>
          <w:b/>
          <w:bCs/>
          <w:color w:val="2E75B6"/>
          <w:sz w:val="22"/>
          <w:szCs w:val="22"/>
        </w:rPr>
        <w:t xml:space="preserve">Knowledge Engineer  |  Knowledge Management &amp; Data Engineering</w:t>
      </w:r>
    </w:p>
    <w:p>
      <w:pPr>
        <w:spacing w:after="120"/>
        <w:jc w:val="center"/>
      </w:pPr>
      <w:r>
        <w:rPr>
          <w:rFonts w:ascii="Arial" w:cs="Arial" w:eastAsia="Arial" w:hAnsi="Arial"/>
          <w:color w:val="444444"/>
          <w:sz w:val="18"/>
          <w:szCs w:val="18"/>
        </w:rPr>
        <w:t xml:space="preserve">rajesh21gupta@gmail.com  |  Basking Ridge, NJ  |  Remote  |  GitHub: </w:t>
      </w:r>
      <w:hyperlink w:history="1" r:id="rIdecx3iuriebetdlkwzkgy2">
        <w:r>
          <w:rPr>
            <w:rFonts w:ascii="Arial" w:cs="Arial" w:eastAsia="Arial" w:hAnsi="Arial"/>
            <w:color w:val="2E75B6"/>
            <w:sz w:val="18"/>
            <w:szCs w:val="18"/>
          </w:rPr>
          <w:t xml:space="preserve">@aisemanticexpert</w:t>
        </w:r>
      </w:hyperlink>
    </w:p>
    <w:p>
      <w:pPr>
        <w:pBdr>
          <w:bottom w:val="single" w:color="2E75B6" w:sz="6" w:space="1"/>
        </w:pBdr>
        <w:spacing w:after="80" w:before="220"/>
      </w:pPr>
      <w:r>
        <w:rPr>
          <w:rFonts w:ascii="Arial" w:cs="Arial" w:eastAsia="Arial" w:hAnsi="Arial"/>
          <w:b/>
          <w:bCs/>
          <w:color w:val="1F3864"/>
          <w:sz w:val="24"/>
          <w:szCs w:val="24"/>
        </w:rPr>
        <w:t xml:space="preserve">PROFESSIONAL SUMMARY</w:t>
      </w:r>
    </w:p>
    <w:p>
      <w:pPr>
        <w:spacing w:after="80"/>
        <w:jc w:val="both"/>
      </w:pPr>
      <w:r>
        <w:rPr>
          <w:rFonts w:ascii="Arial" w:cs="Arial" w:eastAsia="Arial" w:hAnsi="Arial"/>
          <w:color w:val="444444"/>
          <w:sz w:val="20"/>
          <w:szCs w:val="20"/>
        </w:rPr>
        <w:t xml:space="preserve">Knowledge Engineer and Knowledge Management professional with 15+ years of IT experience and 8+ years dedicated to knowledge engineering, enterprise information architecture, and healthcare data domains. Expert in designing enterprise knowledge repositories, metadata models, taxonomies, and information architecture standards. Hands-on builder of data pipelines on Databricks (Apache Spark / Lakehouse) and Snowflake, transforming structured and unstructured healthcare data—clinical, operational, and financial—into governed, discoverable business knowledge assets. Strong command of SQL, Python, and PySpark, with deep experience in healthcare standards (HL7, FHIR, ICD, Claims, Provider, and Member data), data governance, lineage, and regulatory compliance (HIPAA, FDA). Proven partner to business users, healthcare SMEs, data engineers, and architects, driving enterprise search, knowledge discovery, and AI-powered information retrieval while reducing information silos across the organization.</w:t>
      </w:r>
    </w:p>
    <w:p>
      <w:pPr>
        <w:pBdr>
          <w:bottom w:val="single" w:color="2E75B6" w:sz="6" w:space="1"/>
        </w:pBdr>
        <w:spacing w:after="80" w:before="220"/>
      </w:pPr>
      <w:r>
        <w:rPr>
          <w:rFonts w:ascii="Arial" w:cs="Arial" w:eastAsia="Arial" w:hAnsi="Arial"/>
          <w:b/>
          <w:bCs/>
          <w:color w:val="1F3864"/>
          <w:sz w:val="24"/>
          <w:szCs w:val="24"/>
        </w:rPr>
        <w:t xml:space="preserve">CORE SKILLS</w:t>
      </w:r>
    </w:p>
    <w:p>
      <w:pPr>
        <w:pStyle w:val="ListParagraph"/>
        <w:numPr>
          <w:ilvl w:val="0"/>
          <w:numId w:val="2"/>
        </w:numPr>
        <w:spacing w:after="40"/>
        <w:jc w:val="both"/>
      </w:pPr>
      <w:r>
        <w:rPr>
          <w:rFonts w:ascii="Arial" w:cs="Arial" w:eastAsia="Arial" w:hAnsi="Arial"/>
          <w:b/>
          <w:bCs/>
          <w:color w:val="000000"/>
          <w:sz w:val="20"/>
          <w:szCs w:val="20"/>
        </w:rPr>
        <w:t xml:space="preserve">Knowledge Management &amp; Information Architecture: </w:t>
      </w:r>
      <w:r>
        <w:rPr>
          <w:rFonts w:ascii="Arial" w:cs="Arial" w:eastAsia="Arial" w:hAnsi="Arial"/>
          <w:color w:val="444444"/>
          <w:sz w:val="20"/>
          <w:szCs w:val="20"/>
        </w:rPr>
        <w:t xml:space="preserve">Enterprise knowledge repositories, metadata modeling, taxonomy design, information architecture standards, knowledge articles, process flows, technical documentation, enterprise search &amp; knowledge discovery</w:t>
      </w:r>
    </w:p>
    <w:p>
      <w:pPr>
        <w:pStyle w:val="ListParagraph"/>
        <w:numPr>
          <w:ilvl w:val="0"/>
          <w:numId w:val="2"/>
        </w:numPr>
        <w:spacing w:after="40"/>
        <w:jc w:val="both"/>
      </w:pPr>
      <w:r>
        <w:rPr>
          <w:rFonts w:ascii="Arial" w:cs="Arial" w:eastAsia="Arial" w:hAnsi="Arial"/>
          <w:b/>
          <w:bCs/>
          <w:color w:val="000000"/>
          <w:sz w:val="20"/>
          <w:szCs w:val="20"/>
        </w:rPr>
        <w:t xml:space="preserve">Collaboration &amp; Document Management: </w:t>
      </w:r>
      <w:r>
        <w:rPr>
          <w:rFonts w:ascii="Arial" w:cs="Arial" w:eastAsia="Arial" w:hAnsi="Arial"/>
          <w:color w:val="444444"/>
          <w:sz w:val="20"/>
          <w:szCs w:val="20"/>
        </w:rPr>
        <w:t xml:space="preserve">SharePoint Online, Microsoft 365, document management solutions, content governance, knowledge sharing workflows</w:t>
      </w:r>
    </w:p>
    <w:p>
      <w:pPr>
        <w:pStyle w:val="ListParagraph"/>
        <w:numPr>
          <w:ilvl w:val="0"/>
          <w:numId w:val="2"/>
        </w:numPr>
        <w:spacing w:after="40"/>
        <w:jc w:val="both"/>
      </w:pPr>
      <w:r>
        <w:rPr>
          <w:rFonts w:ascii="Arial" w:cs="Arial" w:eastAsia="Arial" w:hAnsi="Arial"/>
          <w:b/>
          <w:bCs/>
          <w:color w:val="000000"/>
          <w:sz w:val="20"/>
          <w:szCs w:val="20"/>
        </w:rPr>
        <w:t xml:space="preserve">Data Engineering &amp; Lakehouse: </w:t>
      </w:r>
      <w:r>
        <w:rPr>
          <w:rFonts w:ascii="Arial" w:cs="Arial" w:eastAsia="Arial" w:hAnsi="Arial"/>
          <w:color w:val="444444"/>
          <w:sz w:val="20"/>
          <w:szCs w:val="20"/>
        </w:rPr>
        <w:t xml:space="preserve">Databricks, Apache Spark, Lakehouse architecture, Snowflake data warehousing &amp; data modeling, ETL/ELT, data integration, data quality management, Apache Airflow, Kafka</w:t>
      </w:r>
    </w:p>
    <w:p>
      <w:pPr>
        <w:pStyle w:val="ListParagraph"/>
        <w:numPr>
          <w:ilvl w:val="0"/>
          <w:numId w:val="2"/>
        </w:numPr>
        <w:spacing w:after="40"/>
        <w:jc w:val="both"/>
      </w:pPr>
      <w:r>
        <w:rPr>
          <w:rFonts w:ascii="Arial" w:cs="Arial" w:eastAsia="Arial" w:hAnsi="Arial"/>
          <w:b/>
          <w:bCs/>
          <w:color w:val="000000"/>
          <w:sz w:val="20"/>
          <w:szCs w:val="20"/>
        </w:rPr>
        <w:t xml:space="preserve">Healthcare Data &amp; Standards: </w:t>
      </w:r>
      <w:r>
        <w:rPr>
          <w:rFonts w:ascii="Arial" w:cs="Arial" w:eastAsia="Arial" w:hAnsi="Arial"/>
          <w:color w:val="444444"/>
          <w:sz w:val="20"/>
          <w:szCs w:val="20"/>
        </w:rPr>
        <w:t xml:space="preserve">HL7, FHIR, ICD-10/11, SNOMED CT, RxNorm, LOINC, Claims, Provider &amp; Member data, clinical / operational / financial datasets</w:t>
      </w:r>
    </w:p>
    <w:p>
      <w:pPr>
        <w:pStyle w:val="ListParagraph"/>
        <w:numPr>
          <w:ilvl w:val="0"/>
          <w:numId w:val="2"/>
        </w:numPr>
        <w:spacing w:after="40"/>
        <w:jc w:val="both"/>
      </w:pPr>
      <w:r>
        <w:rPr>
          <w:rFonts w:ascii="Arial" w:cs="Arial" w:eastAsia="Arial" w:hAnsi="Arial"/>
          <w:b/>
          <w:bCs/>
          <w:color w:val="000000"/>
          <w:sz w:val="20"/>
          <w:szCs w:val="20"/>
        </w:rPr>
        <w:t xml:space="preserve">Programming &amp; Analysis: </w:t>
      </w:r>
      <w:r>
        <w:rPr>
          <w:rFonts w:ascii="Arial" w:cs="Arial" w:eastAsia="Arial" w:hAnsi="Arial"/>
          <w:color w:val="444444"/>
          <w:sz w:val="20"/>
          <w:szCs w:val="20"/>
        </w:rPr>
        <w:t xml:space="preserve">SQL (advanced), Python, PySpark, data analysis, RDF/OWL/TTL, SPARQL, Cypher</w:t>
      </w:r>
    </w:p>
    <w:p>
      <w:pPr>
        <w:pStyle w:val="ListParagraph"/>
        <w:numPr>
          <w:ilvl w:val="0"/>
          <w:numId w:val="2"/>
        </w:numPr>
        <w:spacing w:after="40"/>
        <w:jc w:val="both"/>
      </w:pPr>
      <w:r>
        <w:rPr>
          <w:rFonts w:ascii="Arial" w:cs="Arial" w:eastAsia="Arial" w:hAnsi="Arial"/>
          <w:b/>
          <w:bCs/>
          <w:color w:val="000000"/>
          <w:sz w:val="20"/>
          <w:szCs w:val="20"/>
        </w:rPr>
        <w:t xml:space="preserve">Governance &amp; Compliance: </w:t>
      </w:r>
      <w:r>
        <w:rPr>
          <w:rFonts w:ascii="Arial" w:cs="Arial" w:eastAsia="Arial" w:hAnsi="Arial"/>
          <w:color w:val="444444"/>
          <w:sz w:val="20"/>
          <w:szCs w:val="20"/>
        </w:rPr>
        <w:t xml:space="preserve">Data governance, data lineage, metadata management (DataHub, Amundsen, Collibra), RBAC, HIPAA, FDA, EMA, data catalog design</w:t>
      </w:r>
    </w:p>
    <w:p>
      <w:pPr>
        <w:pStyle w:val="ListParagraph"/>
        <w:numPr>
          <w:ilvl w:val="0"/>
          <w:numId w:val="2"/>
        </w:numPr>
        <w:spacing w:after="40"/>
        <w:jc w:val="both"/>
      </w:pPr>
      <w:r>
        <w:rPr>
          <w:rFonts w:ascii="Arial" w:cs="Arial" w:eastAsia="Arial" w:hAnsi="Arial"/>
          <w:b/>
          <w:bCs/>
          <w:color w:val="000000"/>
          <w:sz w:val="20"/>
          <w:szCs w:val="20"/>
        </w:rPr>
        <w:t xml:space="preserve">Knowledge Graph &amp; AI: </w:t>
      </w:r>
      <w:r>
        <w:rPr>
          <w:rFonts w:ascii="Arial" w:cs="Arial" w:eastAsia="Arial" w:hAnsi="Arial"/>
          <w:color w:val="444444"/>
          <w:sz w:val="20"/>
          <w:szCs w:val="20"/>
        </w:rPr>
        <w:t xml:space="preserve">Neo4j, GraphRAG, LangChain, LangGraph, RAG pipelines, AI-powered information retrieval, LLM integration (Claude, GPT-4)</w:t>
      </w:r>
    </w:p>
    <w:p>
      <w:pPr>
        <w:pBdr>
          <w:bottom w:val="single" w:color="2E75B6" w:sz="6" w:space="1"/>
        </w:pBdr>
        <w:spacing w:after="80" w:before="220"/>
      </w:pPr>
      <w:r>
        <w:rPr>
          <w:rFonts w:ascii="Arial" w:cs="Arial" w:eastAsia="Arial" w:hAnsi="Arial"/>
          <w:b/>
          <w:bCs/>
          <w:color w:val="1F3864"/>
          <w:sz w:val="24"/>
          <w:szCs w:val="24"/>
        </w:rPr>
        <w:t xml:space="preserve">PROFESSIONAL EXPERIENCE</w:t>
      </w:r>
    </w:p>
    <w:p>
      <w:pPr>
        <w:tabs>
          <w:tab w:val="right" w:pos="9026"/>
        </w:tabs>
        <w:spacing w:after="0" w:before="140"/>
      </w:pPr>
      <w:r>
        <w:rPr>
          <w:rFonts w:ascii="Arial" w:cs="Arial" w:eastAsia="Arial" w:hAnsi="Arial"/>
          <w:b/>
          <w:bCs/>
          <w:color w:val="000000"/>
          <w:sz w:val="21"/>
          <w:szCs w:val="21"/>
        </w:rPr>
        <w:t xml:space="preserve">Knowledge Engineer / Data Architect (Ontology &amp; Knowledge Graph)</w:t>
      </w:r>
      <w:r>
        <w:rPr>
          <w:rFonts w:ascii="Arial" w:cs="Arial" w:eastAsia="Arial" w:hAnsi="Arial"/>
          <w:color w:val="444444"/>
          <w:sz w:val="19"/>
          <w:szCs w:val="19"/>
        </w:rPr>
        <w:t xml:space="preserve">	Oct 2025 – Present</w:t>
      </w:r>
    </w:p>
    <w:p>
      <w:pPr>
        <w:spacing w:after="60"/>
      </w:pPr>
      <w:r>
        <w:rPr>
          <w:rFonts w:ascii="Arial" w:cs="Arial" w:eastAsia="Arial" w:hAnsi="Arial"/>
          <w:i/>
          <w:iCs/>
          <w:color w:val="2E75B6"/>
          <w:sz w:val="20"/>
          <w:szCs w:val="20"/>
        </w:rPr>
        <w:t xml:space="preserve">Bessemer Trust — Somerset, NJ</w:t>
      </w:r>
    </w:p>
    <w:p>
      <w:pPr>
        <w:pStyle w:val="ListParagraph"/>
        <w:numPr>
          <w:ilvl w:val="0"/>
          <w:numId w:val="2"/>
        </w:numPr>
        <w:spacing w:after="40"/>
        <w:jc w:val="both"/>
      </w:pPr>
      <w:r>
        <w:rPr>
          <w:rFonts w:ascii="Arial" w:cs="Arial" w:eastAsia="Arial" w:hAnsi="Arial"/>
          <w:color w:val="444444"/>
          <w:sz w:val="20"/>
          <w:szCs w:val="20"/>
        </w:rPr>
        <w:t xml:space="preserve">Designed and governed enterprise knowledge repositories and document management workflows, transforming high-net-worth advisory documents into structured, discoverable knowledge assets with consistent metadata and taxonomy standards.</w:t>
      </w:r>
    </w:p>
    <w:p>
      <w:pPr>
        <w:pStyle w:val="ListParagraph"/>
        <w:numPr>
          <w:ilvl w:val="0"/>
          <w:numId w:val="2"/>
        </w:numPr>
        <w:spacing w:after="40"/>
        <w:jc w:val="both"/>
      </w:pPr>
      <w:r>
        <w:rPr>
          <w:rFonts w:ascii="Arial" w:cs="Arial" w:eastAsia="Arial" w:hAnsi="Arial"/>
          <w:color w:val="444444"/>
          <w:sz w:val="20"/>
          <w:szCs w:val="20"/>
        </w:rPr>
        <w:t xml:space="preserve">Developed and maintained enterprise metadata models, taxonomies, and information architecture standards spanning insurance, wealth planning, and investment domains, establishing a single source of semantic truth across 15+ business capability areas.</w:t>
      </w:r>
    </w:p>
    <w:p>
      <w:pPr>
        <w:pStyle w:val="ListParagraph"/>
        <w:numPr>
          <w:ilvl w:val="0"/>
          <w:numId w:val="2"/>
        </w:numPr>
        <w:spacing w:after="40"/>
        <w:jc w:val="both"/>
      </w:pPr>
      <w:r>
        <w:rPr>
          <w:rFonts w:ascii="Arial" w:cs="Arial" w:eastAsia="Arial" w:hAnsi="Arial"/>
          <w:color w:val="444444"/>
          <w:sz w:val="20"/>
          <w:szCs w:val="20"/>
        </w:rPr>
        <w:t xml:space="preserve">Built and optimized data pipelines feeding reporting, analytics, and AI initiatives, integrating source systems through governed transformation, automated validation, and CI/CD deployment.</w:t>
      </w:r>
    </w:p>
    <w:p>
      <w:pPr>
        <w:pStyle w:val="ListParagraph"/>
        <w:numPr>
          <w:ilvl w:val="0"/>
          <w:numId w:val="2"/>
        </w:numPr>
        <w:spacing w:after="40"/>
        <w:jc w:val="both"/>
      </w:pPr>
      <w:r>
        <w:rPr>
          <w:rFonts w:ascii="Arial" w:cs="Arial" w:eastAsia="Arial" w:hAnsi="Arial"/>
          <w:color w:val="444444"/>
          <w:sz w:val="20"/>
          <w:szCs w:val="20"/>
        </w:rPr>
        <w:t xml:space="preserve">Engineered enterprise data lineage strategy tracing data flow across investment, operations, compliance, and client-reporting functions through 50+ pipelines, enabling regulatory traceability, impact analysis, and root-cause investigation.</w:t>
      </w:r>
    </w:p>
    <w:p>
      <w:pPr>
        <w:pStyle w:val="ListParagraph"/>
        <w:numPr>
          <w:ilvl w:val="0"/>
          <w:numId w:val="2"/>
        </w:numPr>
        <w:spacing w:after="40"/>
        <w:jc w:val="both"/>
      </w:pPr>
      <w:r>
        <w:rPr>
          <w:rFonts w:ascii="Arial" w:cs="Arial" w:eastAsia="Arial" w:hAnsi="Arial"/>
          <w:color w:val="444444"/>
          <w:sz w:val="20"/>
          <w:szCs w:val="20"/>
        </w:rPr>
        <w:t xml:space="preserve">Supported enterprise search and AI-powered information retrieval through a LangGraph-orchestrated multi-agent framework (GraphRAG and natural-language query agents) enabling business users to discover organizational knowledge in plain language.</w:t>
      </w:r>
    </w:p>
    <w:p>
      <w:pPr>
        <w:pStyle w:val="ListParagraph"/>
        <w:numPr>
          <w:ilvl w:val="0"/>
          <w:numId w:val="2"/>
        </w:numPr>
        <w:spacing w:after="40"/>
        <w:jc w:val="both"/>
      </w:pPr>
      <w:r>
        <w:rPr>
          <w:rFonts w:ascii="Arial" w:cs="Arial" w:eastAsia="Arial" w:hAnsi="Arial"/>
          <w:color w:val="444444"/>
          <w:sz w:val="20"/>
          <w:szCs w:val="20"/>
        </w:rPr>
        <w:t xml:space="preserve">Built an interactive knowledge visualization tool accelerating knowledge adoption among non-technical business stakeholders and SMEs, reducing information silos across service lines.</w:t>
      </w:r>
    </w:p>
    <w:p>
      <w:pPr>
        <w:pStyle w:val="ListParagraph"/>
        <w:numPr>
          <w:ilvl w:val="0"/>
          <w:numId w:val="2"/>
        </w:numPr>
        <w:spacing w:after="40"/>
        <w:jc w:val="both"/>
      </w:pPr>
      <w:r>
        <w:rPr>
          <w:rFonts w:ascii="Arial" w:cs="Arial" w:eastAsia="Arial" w:hAnsi="Arial"/>
          <w:color w:val="444444"/>
          <w:sz w:val="20"/>
          <w:szCs w:val="20"/>
        </w:rPr>
        <w:t xml:space="preserve">Partnered closely with business users, SMEs, data engineers, and architects to capture, organize, and govern organizational knowledge, and authored knowledge articles, process flows, and technical standards.</w:t>
      </w:r>
    </w:p>
    <w:p>
      <w:pPr>
        <w:tabs>
          <w:tab w:val="right" w:pos="9026"/>
        </w:tabs>
        <w:spacing w:after="0" w:before="140"/>
      </w:pPr>
      <w:r>
        <w:rPr>
          <w:rFonts w:ascii="Arial" w:cs="Arial" w:eastAsia="Arial" w:hAnsi="Arial"/>
          <w:b/>
          <w:bCs/>
          <w:color w:val="000000"/>
          <w:sz w:val="21"/>
          <w:szCs w:val="21"/>
        </w:rPr>
        <w:t xml:space="preserve">AVP, Data Architect &amp; Knowledge Engineering Lead</w:t>
      </w:r>
      <w:r>
        <w:rPr>
          <w:rFonts w:ascii="Arial" w:cs="Arial" w:eastAsia="Arial" w:hAnsi="Arial"/>
          <w:color w:val="444444"/>
          <w:sz w:val="19"/>
          <w:szCs w:val="19"/>
        </w:rPr>
        <w:t xml:space="preserve">	May 2023 – Oct 2025</w:t>
      </w:r>
    </w:p>
    <w:p>
      <w:pPr>
        <w:spacing w:after="60"/>
      </w:pPr>
      <w:r>
        <w:rPr>
          <w:rFonts w:ascii="Arial" w:cs="Arial" w:eastAsia="Arial" w:hAnsi="Arial"/>
          <w:i/>
          <w:iCs/>
          <w:color w:val="2E75B6"/>
          <w:sz w:val="20"/>
          <w:szCs w:val="20"/>
        </w:rPr>
        <w:t xml:space="preserve">Barclays — Whippany, NJ</w:t>
      </w:r>
    </w:p>
    <w:p>
      <w:pPr>
        <w:pStyle w:val="ListParagraph"/>
        <w:numPr>
          <w:ilvl w:val="0"/>
          <w:numId w:val="2"/>
        </w:numPr>
        <w:spacing w:after="40"/>
        <w:jc w:val="both"/>
      </w:pPr>
      <w:r>
        <w:rPr>
          <w:rFonts w:ascii="Arial" w:cs="Arial" w:eastAsia="Arial" w:hAnsi="Arial"/>
          <w:color w:val="444444"/>
          <w:sz w:val="20"/>
          <w:szCs w:val="20"/>
        </w:rPr>
        <w:t xml:space="preserve">Architected enterprise data pipelines on Snowflake integrating 50+ source systems and processing 5TB+ daily, with automated data quality validation, lineage tracking, and metadata management supporting reporting and analytics.</w:t>
      </w:r>
    </w:p>
    <w:p>
      <w:pPr>
        <w:pStyle w:val="ListParagraph"/>
        <w:numPr>
          <w:ilvl w:val="0"/>
          <w:numId w:val="2"/>
        </w:numPr>
        <w:spacing w:after="40"/>
        <w:jc w:val="both"/>
      </w:pPr>
      <w:r>
        <w:rPr>
          <w:rFonts w:ascii="Arial" w:cs="Arial" w:eastAsia="Arial" w:hAnsi="Arial"/>
          <w:color w:val="444444"/>
          <w:sz w:val="20"/>
          <w:szCs w:val="20"/>
        </w:rPr>
        <w:t xml:space="preserve">Designed and maintained 200+ Apache Airflow pipelines orchestrating ETL/ELT and real-time ingestion with 99.99% uptime, ensuring data quality, governance, and accessibility for 500+ analysts and portfolio managers.</w:t>
      </w:r>
    </w:p>
    <w:p>
      <w:pPr>
        <w:pStyle w:val="ListParagraph"/>
        <w:numPr>
          <w:ilvl w:val="0"/>
          <w:numId w:val="2"/>
        </w:numPr>
        <w:spacing w:after="40"/>
        <w:jc w:val="both"/>
      </w:pPr>
      <w:r>
        <w:rPr>
          <w:rFonts w:ascii="Arial" w:cs="Arial" w:eastAsia="Arial" w:hAnsi="Arial"/>
          <w:color w:val="444444"/>
          <w:sz w:val="20"/>
          <w:szCs w:val="20"/>
        </w:rPr>
        <w:t xml:space="preserve">Established a DataHub-powered data catalog with automated metadata registration, business glossary, taxonomy, and lineage visualization across 1M+ data assets, advancing enterprise knowledge discovery.</w:t>
      </w:r>
    </w:p>
    <w:p>
      <w:pPr>
        <w:pStyle w:val="ListParagraph"/>
        <w:numPr>
          <w:ilvl w:val="0"/>
          <w:numId w:val="2"/>
        </w:numPr>
        <w:spacing w:after="40"/>
        <w:jc w:val="both"/>
      </w:pPr>
      <w:r>
        <w:rPr>
          <w:rFonts w:ascii="Arial" w:cs="Arial" w:eastAsia="Arial" w:hAnsi="Arial"/>
          <w:color w:val="444444"/>
          <w:sz w:val="20"/>
          <w:szCs w:val="20"/>
        </w:rPr>
        <w:t xml:space="preserve">Implemented an end-to-end data quality framework (Great Expectations) with 500+ validation rules, automated anomaly detection, and continuous monitoring ensuring governed, trustworthy knowledge assets.</w:t>
      </w:r>
    </w:p>
    <w:p>
      <w:pPr>
        <w:pStyle w:val="ListParagraph"/>
        <w:numPr>
          <w:ilvl w:val="0"/>
          <w:numId w:val="2"/>
        </w:numPr>
        <w:spacing w:after="40"/>
        <w:jc w:val="both"/>
      </w:pPr>
      <w:r>
        <w:rPr>
          <w:rFonts w:ascii="Arial" w:cs="Arial" w:eastAsia="Arial" w:hAnsi="Arial"/>
          <w:color w:val="444444"/>
          <w:sz w:val="20"/>
          <w:szCs w:val="20"/>
        </w:rPr>
        <w:t xml:space="preserve">Pioneered GraphRAG and AI-powered information retrieval, transforming 10TB+ daily unstructured documents into queryable knowledge entities using LangChain and LLMs with 92% extraction accuracy.</w:t>
      </w:r>
    </w:p>
    <w:p>
      <w:pPr>
        <w:pStyle w:val="ListParagraph"/>
        <w:numPr>
          <w:ilvl w:val="0"/>
          <w:numId w:val="2"/>
        </w:numPr>
        <w:spacing w:after="40"/>
        <w:jc w:val="both"/>
      </w:pPr>
      <w:r>
        <w:rPr>
          <w:rFonts w:ascii="Arial" w:cs="Arial" w:eastAsia="Arial" w:hAnsi="Arial"/>
          <w:color w:val="444444"/>
          <w:sz w:val="20"/>
          <w:szCs w:val="20"/>
        </w:rPr>
        <w:t xml:space="preserve">Authored comprehensive documentation of business logic, calculation methodologies, and data derivations supporting regulatory compliance (MiFID II, FINRA) and mentored 12+ engineers on knowledge and data practices.</w:t>
      </w:r>
    </w:p>
    <w:p>
      <w:pPr>
        <w:tabs>
          <w:tab w:val="right" w:pos="9026"/>
        </w:tabs>
        <w:spacing w:after="0" w:before="140"/>
      </w:pPr>
      <w:r>
        <w:rPr>
          <w:rFonts w:ascii="Arial" w:cs="Arial" w:eastAsia="Arial" w:hAnsi="Arial"/>
          <w:b/>
          <w:bCs/>
          <w:color w:val="000000"/>
          <w:sz w:val="21"/>
          <w:szCs w:val="21"/>
        </w:rPr>
        <w:t xml:space="preserve">Senior Data Architect &amp; Knowledge Engineer</w:t>
      </w:r>
      <w:r>
        <w:rPr>
          <w:rFonts w:ascii="Arial" w:cs="Arial" w:eastAsia="Arial" w:hAnsi="Arial"/>
          <w:color w:val="444444"/>
          <w:sz w:val="19"/>
          <w:szCs w:val="19"/>
        </w:rPr>
        <w:t xml:space="preserve">	Dec 2022 – May 2023</w:t>
      </w:r>
    </w:p>
    <w:p>
      <w:pPr>
        <w:spacing w:after="60"/>
      </w:pPr>
      <w:r>
        <w:rPr>
          <w:rFonts w:ascii="Arial" w:cs="Arial" w:eastAsia="Arial" w:hAnsi="Arial"/>
          <w:i/>
          <w:iCs/>
          <w:color w:val="2E75B6"/>
          <w:sz w:val="20"/>
          <w:szCs w:val="20"/>
        </w:rPr>
        <w:t xml:space="preserve">S&amp;P Global — New York, NY</w:t>
      </w:r>
    </w:p>
    <w:p>
      <w:pPr>
        <w:pStyle w:val="ListParagraph"/>
        <w:numPr>
          <w:ilvl w:val="0"/>
          <w:numId w:val="2"/>
        </w:numPr>
        <w:spacing w:after="40"/>
        <w:jc w:val="both"/>
      </w:pPr>
      <w:r>
        <w:rPr>
          <w:rFonts w:ascii="Arial" w:cs="Arial" w:eastAsia="Arial" w:hAnsi="Arial"/>
          <w:color w:val="444444"/>
          <w:sz w:val="20"/>
          <w:szCs w:val="20"/>
        </w:rPr>
        <w:t xml:space="preserve">Built a knowledge platform mapping 1M+ technical documents, specifications, and supplier relationships into a governed, queryable knowledge asset with comprehensive metadata and taxonomy.</w:t>
      </w:r>
    </w:p>
    <w:p>
      <w:pPr>
        <w:pStyle w:val="ListParagraph"/>
        <w:numPr>
          <w:ilvl w:val="0"/>
          <w:numId w:val="2"/>
        </w:numPr>
        <w:spacing w:after="40"/>
        <w:jc w:val="both"/>
      </w:pPr>
      <w:r>
        <w:rPr>
          <w:rFonts w:ascii="Arial" w:cs="Arial" w:eastAsia="Arial" w:hAnsi="Arial"/>
          <w:color w:val="444444"/>
          <w:sz w:val="20"/>
          <w:szCs w:val="20"/>
        </w:rPr>
        <w:t xml:space="preserve">Architected a Snowflake data warehouse integrated through Airflow-orchestrated ETL pipelines processing 50+ external data sources with automated schema-drift detection and data quality validation (99.9% quality).</w:t>
      </w:r>
    </w:p>
    <w:p>
      <w:pPr>
        <w:pStyle w:val="ListParagraph"/>
        <w:numPr>
          <w:ilvl w:val="0"/>
          <w:numId w:val="2"/>
        </w:numPr>
        <w:spacing w:after="40"/>
        <w:jc w:val="both"/>
      </w:pPr>
      <w:r>
        <w:rPr>
          <w:rFonts w:ascii="Arial" w:cs="Arial" w:eastAsia="Arial" w:hAnsi="Arial"/>
          <w:color w:val="444444"/>
          <w:sz w:val="20"/>
          <w:szCs w:val="20"/>
        </w:rPr>
        <w:t xml:space="preserve">Deployed an Amundsen data catalog with automated metadata discovery and lineage tracking, and delivered training on data modeling and knowledge discovery to 20+ engineers and data scientists.</w:t>
      </w:r>
    </w:p>
    <w:p>
      <w:pPr>
        <w:tabs>
          <w:tab w:val="right" w:pos="9026"/>
        </w:tabs>
        <w:spacing w:after="0" w:before="140"/>
      </w:pPr>
      <w:r>
        <w:rPr>
          <w:rFonts w:ascii="Arial" w:cs="Arial" w:eastAsia="Arial" w:hAnsi="Arial"/>
          <w:b/>
          <w:bCs/>
          <w:color w:val="000000"/>
          <w:sz w:val="21"/>
          <w:szCs w:val="21"/>
        </w:rPr>
        <w:t xml:space="preserve">Data Architect &amp; Semantic Knowledge Lead (Healthcare)</w:t>
      </w:r>
      <w:r>
        <w:rPr>
          <w:rFonts w:ascii="Arial" w:cs="Arial" w:eastAsia="Arial" w:hAnsi="Arial"/>
          <w:color w:val="444444"/>
          <w:sz w:val="19"/>
          <w:szCs w:val="19"/>
        </w:rPr>
        <w:t xml:space="preserve">	Dec 2019 – Dec 2022</w:t>
      </w:r>
    </w:p>
    <w:p>
      <w:pPr>
        <w:spacing w:after="60"/>
      </w:pPr>
      <w:r>
        <w:rPr>
          <w:rFonts w:ascii="Arial" w:cs="Arial" w:eastAsia="Arial" w:hAnsi="Arial"/>
          <w:i/>
          <w:iCs/>
          <w:color w:val="2E75B6"/>
          <w:sz w:val="20"/>
          <w:szCs w:val="20"/>
        </w:rPr>
        <w:t xml:space="preserve">Johnson &amp; Johnson — USA</w:t>
      </w:r>
    </w:p>
    <w:p>
      <w:pPr>
        <w:pStyle w:val="ListParagraph"/>
        <w:numPr>
          <w:ilvl w:val="0"/>
          <w:numId w:val="2"/>
        </w:numPr>
        <w:spacing w:after="40"/>
        <w:jc w:val="both"/>
      </w:pPr>
      <w:r>
        <w:rPr>
          <w:rFonts w:ascii="Arial" w:cs="Arial" w:eastAsia="Arial" w:hAnsi="Arial"/>
          <w:color w:val="444444"/>
          <w:sz w:val="20"/>
          <w:szCs w:val="20"/>
        </w:rPr>
        <w:t xml:space="preserve">Architected a production healthcare knowledge platform (500K+ entities) serving 500+ researchers, integrating clinical and pharmaceutical data into governed, interoperable knowledge assets.</w:t>
      </w:r>
    </w:p>
    <w:p>
      <w:pPr>
        <w:pStyle w:val="ListParagraph"/>
        <w:numPr>
          <w:ilvl w:val="0"/>
          <w:numId w:val="2"/>
        </w:numPr>
        <w:spacing w:after="40"/>
        <w:jc w:val="both"/>
      </w:pPr>
      <w:r>
        <w:rPr>
          <w:rFonts w:ascii="Arial" w:cs="Arial" w:eastAsia="Arial" w:hAnsi="Arial"/>
          <w:color w:val="444444"/>
          <w:sz w:val="20"/>
          <w:szCs w:val="20"/>
        </w:rPr>
        <w:t xml:space="preserve">Engineered healthcare data architecture integrating HL7 FHIR, SNOMED CT, RxNorm, ICD-10/11, and LOINC standards for interoperable clinical intelligence and regulatory compliance.</w:t>
      </w:r>
    </w:p>
    <w:p>
      <w:pPr>
        <w:pStyle w:val="ListParagraph"/>
        <w:numPr>
          <w:ilvl w:val="0"/>
          <w:numId w:val="2"/>
        </w:numPr>
        <w:spacing w:after="40"/>
        <w:jc w:val="both"/>
      </w:pPr>
      <w:r>
        <w:rPr>
          <w:rFonts w:ascii="Arial" w:cs="Arial" w:eastAsia="Arial" w:hAnsi="Arial"/>
          <w:color w:val="444444"/>
          <w:sz w:val="20"/>
          <w:szCs w:val="20"/>
        </w:rPr>
        <w:t xml:space="preserve">Architected a Snowflake-based data harmonization platform with Airflow orchestration processing 100+ clinical studies annually with comprehensive data lineage, temporal versioning, and audit trails.</w:t>
      </w:r>
    </w:p>
    <w:p>
      <w:pPr>
        <w:pStyle w:val="ListParagraph"/>
        <w:numPr>
          <w:ilvl w:val="0"/>
          <w:numId w:val="2"/>
        </w:numPr>
        <w:spacing w:after="40"/>
        <w:jc w:val="both"/>
      </w:pPr>
      <w:r>
        <w:rPr>
          <w:rFonts w:ascii="Arial" w:cs="Arial" w:eastAsia="Arial" w:hAnsi="Arial"/>
          <w:color w:val="444444"/>
          <w:sz w:val="20"/>
          <w:szCs w:val="20"/>
        </w:rPr>
        <w:t xml:space="preserve">Built knowledge discovery and retrieval over 2M+ unstructured clinical documents using BioBERT and LangChain, transforming structured and unstructured healthcare data into queryable knowledge.</w:t>
      </w:r>
    </w:p>
    <w:p>
      <w:pPr>
        <w:pStyle w:val="ListParagraph"/>
        <w:numPr>
          <w:ilvl w:val="0"/>
          <w:numId w:val="2"/>
        </w:numPr>
        <w:spacing w:after="40"/>
        <w:jc w:val="both"/>
      </w:pPr>
      <w:r>
        <w:rPr>
          <w:rFonts w:ascii="Arial" w:cs="Arial" w:eastAsia="Arial" w:hAnsi="Arial"/>
          <w:color w:val="444444"/>
          <w:sz w:val="20"/>
          <w:szCs w:val="20"/>
        </w:rPr>
        <w:t xml:space="preserve">Architected enterprise RBAC with property-level permissions ensuring HIPAA, FDA, EMA, and GxP compliance, and established data quality and lineage frameworks supporting regulatory submissions.</w:t>
      </w:r>
    </w:p>
    <w:p>
      <w:pPr>
        <w:pStyle w:val="ListParagraph"/>
        <w:numPr>
          <w:ilvl w:val="0"/>
          <w:numId w:val="2"/>
        </w:numPr>
        <w:spacing w:after="40"/>
        <w:jc w:val="both"/>
      </w:pPr>
      <w:r>
        <w:rPr>
          <w:rFonts w:ascii="Arial" w:cs="Arial" w:eastAsia="Arial" w:hAnsi="Arial"/>
          <w:color w:val="444444"/>
          <w:sz w:val="20"/>
          <w:szCs w:val="20"/>
        </w:rPr>
        <w:t xml:space="preserve">Delivered training curriculum on data modeling, knowledge discovery, and governance to 30+ pharmaceutical data scientists and engineers.</w:t>
      </w:r>
    </w:p>
    <w:p>
      <w:pPr>
        <w:tabs>
          <w:tab w:val="right" w:pos="9026"/>
        </w:tabs>
        <w:spacing w:after="0" w:before="140"/>
      </w:pPr>
      <w:r>
        <w:rPr>
          <w:rFonts w:ascii="Arial" w:cs="Arial" w:eastAsia="Arial" w:hAnsi="Arial"/>
          <w:b/>
          <w:bCs/>
          <w:color w:val="000000"/>
          <w:sz w:val="21"/>
          <w:szCs w:val="21"/>
        </w:rPr>
        <w:t xml:space="preserve">Data Architect &amp; Graph Analytics Engineer</w:t>
      </w:r>
      <w:r>
        <w:rPr>
          <w:rFonts w:ascii="Arial" w:cs="Arial" w:eastAsia="Arial" w:hAnsi="Arial"/>
          <w:color w:val="444444"/>
          <w:sz w:val="19"/>
          <w:szCs w:val="19"/>
        </w:rPr>
        <w:t xml:space="preserve">	Jun 2018 – Nov 2019</w:t>
      </w:r>
    </w:p>
    <w:p>
      <w:pPr>
        <w:spacing w:after="60"/>
      </w:pPr>
      <w:r>
        <w:rPr>
          <w:rFonts w:ascii="Arial" w:cs="Arial" w:eastAsia="Arial" w:hAnsi="Arial"/>
          <w:i/>
          <w:iCs/>
          <w:color w:val="2E75B6"/>
          <w:sz w:val="20"/>
          <w:szCs w:val="20"/>
        </w:rPr>
        <w:t xml:space="preserve">Scania — Sweden</w:t>
      </w:r>
    </w:p>
    <w:p>
      <w:pPr>
        <w:pStyle w:val="ListParagraph"/>
        <w:numPr>
          <w:ilvl w:val="0"/>
          <w:numId w:val="2"/>
        </w:numPr>
        <w:spacing w:after="40"/>
        <w:jc w:val="both"/>
      </w:pPr>
      <w:r>
        <w:rPr>
          <w:rFonts w:ascii="Arial" w:cs="Arial" w:eastAsia="Arial" w:hAnsi="Arial"/>
          <w:color w:val="444444"/>
          <w:sz w:val="20"/>
          <w:szCs w:val="20"/>
        </w:rPr>
        <w:t xml:space="preserve">Built an enterprise knowledge graph with multi-department data integration for 50,000+ connected vehicles, applying ontology-driven transformation, metadata management, and lineage tracking.</w:t>
      </w:r>
    </w:p>
    <w:p>
      <w:pPr>
        <w:pStyle w:val="ListParagraph"/>
        <w:numPr>
          <w:ilvl w:val="0"/>
          <w:numId w:val="2"/>
        </w:numPr>
        <w:spacing w:after="40"/>
        <w:jc w:val="both"/>
      </w:pPr>
      <w:r>
        <w:rPr>
          <w:rFonts w:ascii="Arial" w:cs="Arial" w:eastAsia="Arial" w:hAnsi="Arial"/>
          <w:color w:val="444444"/>
          <w:sz w:val="20"/>
          <w:szCs w:val="20"/>
        </w:rPr>
        <w:t xml:space="preserve">Implemented real-time ingestion pipelines (Docker/Kubernetes, Kafka) processing telematics data with automated quality validation, and mentored engineers on data modeling and pipeline architecture.</w:t>
      </w:r>
    </w:p>
    <w:p>
      <w:pPr>
        <w:tabs>
          <w:tab w:val="right" w:pos="9026"/>
        </w:tabs>
        <w:spacing w:after="0" w:before="140"/>
      </w:pPr>
      <w:r>
        <w:rPr>
          <w:rFonts w:ascii="Arial" w:cs="Arial" w:eastAsia="Arial" w:hAnsi="Arial"/>
          <w:b/>
          <w:bCs/>
          <w:color w:val="000000"/>
          <w:sz w:val="21"/>
          <w:szCs w:val="21"/>
        </w:rPr>
        <w:t xml:space="preserve">Data Architect &amp; Knowledge Engineer</w:t>
      </w:r>
      <w:r>
        <w:rPr>
          <w:rFonts w:ascii="Arial" w:cs="Arial" w:eastAsia="Arial" w:hAnsi="Arial"/>
          <w:color w:val="444444"/>
          <w:sz w:val="19"/>
          <w:szCs w:val="19"/>
        </w:rPr>
        <w:t xml:space="preserve">	Mar 2014 – May 2018</w:t>
      </w:r>
    </w:p>
    <w:p>
      <w:pPr>
        <w:spacing w:after="60"/>
      </w:pPr>
      <w:r>
        <w:rPr>
          <w:rFonts w:ascii="Arial" w:cs="Arial" w:eastAsia="Arial" w:hAnsi="Arial"/>
          <w:i/>
          <w:iCs/>
          <w:color w:val="2E75B6"/>
          <w:sz w:val="20"/>
          <w:szCs w:val="20"/>
        </w:rPr>
        <w:t xml:space="preserve">AT&amp;T — India</w:t>
      </w:r>
    </w:p>
    <w:p>
      <w:pPr>
        <w:pStyle w:val="ListParagraph"/>
        <w:numPr>
          <w:ilvl w:val="0"/>
          <w:numId w:val="2"/>
        </w:numPr>
        <w:spacing w:after="40"/>
        <w:jc w:val="both"/>
      </w:pPr>
      <w:r>
        <w:rPr>
          <w:rFonts w:ascii="Arial" w:cs="Arial" w:eastAsia="Arial" w:hAnsi="Arial"/>
          <w:color w:val="444444"/>
          <w:sz w:val="20"/>
          <w:szCs w:val="20"/>
        </w:rPr>
        <w:t xml:space="preserve">Architected ontology-driven knowledge platforms and a semantic data platform serving 50,000+ employees, with metadata management, taxonomy, lineage, and a business glossary for enterprise knowledge assets.</w:t>
      </w:r>
    </w:p>
    <w:p>
      <w:pPr>
        <w:pStyle w:val="ListParagraph"/>
        <w:numPr>
          <w:ilvl w:val="0"/>
          <w:numId w:val="2"/>
        </w:numPr>
        <w:spacing w:after="40"/>
        <w:jc w:val="both"/>
      </w:pPr>
      <w:r>
        <w:rPr>
          <w:rFonts w:ascii="Arial" w:cs="Arial" w:eastAsia="Arial" w:hAnsi="Arial"/>
          <w:color w:val="444444"/>
          <w:sz w:val="20"/>
          <w:szCs w:val="20"/>
        </w:rPr>
        <w:t xml:space="preserve">Implemented Airflow-orchestrated ETL pipelines processing 100,000+ daily transactions with automated quality monitoring, and designed RBAC for secure, governed data access.</w:t>
      </w:r>
    </w:p>
    <w:p>
      <w:pPr>
        <w:tabs>
          <w:tab w:val="right" w:pos="9026"/>
        </w:tabs>
        <w:spacing w:after="0" w:before="140"/>
      </w:pPr>
      <w:r>
        <w:rPr>
          <w:rFonts w:ascii="Arial" w:cs="Arial" w:eastAsia="Arial" w:hAnsi="Arial"/>
          <w:b/>
          <w:bCs/>
          <w:color w:val="000000"/>
          <w:sz w:val="21"/>
          <w:szCs w:val="21"/>
        </w:rPr>
        <w:t xml:space="preserve">Semantic Data Architect &amp; Healthcare Ontology Engineer</w:t>
      </w:r>
      <w:r>
        <w:rPr>
          <w:rFonts w:ascii="Arial" w:cs="Arial" w:eastAsia="Arial" w:hAnsi="Arial"/>
          <w:color w:val="444444"/>
          <w:sz w:val="19"/>
          <w:szCs w:val="19"/>
        </w:rPr>
        <w:t xml:space="preserve">	Aug 2009 – Mar 2014</w:t>
      </w:r>
    </w:p>
    <w:p>
      <w:pPr>
        <w:spacing w:after="60"/>
      </w:pPr>
      <w:r>
        <w:rPr>
          <w:rFonts w:ascii="Arial" w:cs="Arial" w:eastAsia="Arial" w:hAnsi="Arial"/>
          <w:i/>
          <w:iCs/>
          <w:color w:val="2E75B6"/>
          <w:sz w:val="20"/>
          <w:szCs w:val="20"/>
        </w:rPr>
        <w:t xml:space="preserve">Healthcare &amp; Government Projects — India</w:t>
      </w:r>
    </w:p>
    <w:p>
      <w:pPr>
        <w:pStyle w:val="ListParagraph"/>
        <w:numPr>
          <w:ilvl w:val="0"/>
          <w:numId w:val="2"/>
        </w:numPr>
        <w:spacing w:after="40"/>
        <w:jc w:val="both"/>
      </w:pPr>
      <w:r>
        <w:rPr>
          <w:rFonts w:ascii="Arial" w:cs="Arial" w:eastAsia="Arial" w:hAnsi="Arial"/>
          <w:color w:val="444444"/>
          <w:sz w:val="20"/>
          <w:szCs w:val="20"/>
        </w:rPr>
        <w:t xml:space="preserve">Built healthcare knowledge systems integrating SNOMED CT, ICD, RxNorm, and LOINC for clinical decision support and medical knowledge management, with data quality and validation frameworks ensuring compliance.</w:t>
      </w:r>
    </w:p>
    <w:p>
      <w:pPr>
        <w:pStyle w:val="ListParagraph"/>
        <w:numPr>
          <w:ilvl w:val="0"/>
          <w:numId w:val="2"/>
        </w:numPr>
        <w:spacing w:after="40"/>
        <w:jc w:val="both"/>
      </w:pPr>
      <w:r>
        <w:rPr>
          <w:rFonts w:ascii="Arial" w:cs="Arial" w:eastAsia="Arial" w:hAnsi="Arial"/>
          <w:color w:val="444444"/>
          <w:sz w:val="20"/>
          <w:szCs w:val="20"/>
        </w:rPr>
        <w:t xml:space="preserve">Developed ontology merging algorithms for cross-institutional knowledge sharing (published in IEEE, 50+ citations) and implemented semantic search engines for medical knowledge discovery.</w:t>
      </w:r>
    </w:p>
    <w:p>
      <w:pPr>
        <w:pBdr>
          <w:bottom w:val="single" w:color="2E75B6" w:sz="6" w:space="1"/>
        </w:pBdr>
        <w:spacing w:after="80" w:before="220"/>
      </w:pPr>
      <w:r>
        <w:rPr>
          <w:rFonts w:ascii="Arial" w:cs="Arial" w:eastAsia="Arial" w:hAnsi="Arial"/>
          <w:b/>
          <w:bCs/>
          <w:color w:val="1F3864"/>
          <w:sz w:val="24"/>
          <w:szCs w:val="24"/>
        </w:rPr>
        <w:t xml:space="preserve">EDUCATION</w:t>
      </w:r>
    </w:p>
    <w:p>
      <w:pPr>
        <w:spacing w:after="30"/>
      </w:pPr>
      <w:r>
        <w:rPr>
          <w:rFonts w:ascii="Arial" w:cs="Arial" w:eastAsia="Arial" w:hAnsi="Arial"/>
          <w:b/>
          <w:bCs/>
          <w:color w:val="000000"/>
          <w:sz w:val="20"/>
          <w:szCs w:val="20"/>
        </w:rPr>
        <w:t xml:space="preserve">Master of Technology, Software Engineering</w:t>
      </w:r>
      <w:r>
        <w:rPr>
          <w:rFonts w:ascii="Arial" w:cs="Arial" w:eastAsia="Arial" w:hAnsi="Arial"/>
          <w:color w:val="444444"/>
          <w:sz w:val="20"/>
          <w:szCs w:val="20"/>
        </w:rPr>
        <w:t xml:space="preserve"> — National Institute of Technology (NIT), Allahabad, India (2009)</w:t>
      </w:r>
    </w:p>
    <w:p>
      <w:pPr>
        <w:spacing w:after="30"/>
      </w:pPr>
      <w:r>
        <w:rPr>
          <w:rFonts w:ascii="Arial" w:cs="Arial" w:eastAsia="Arial" w:hAnsi="Arial"/>
          <w:b/>
          <w:bCs/>
          <w:color w:val="000000"/>
          <w:sz w:val="20"/>
          <w:szCs w:val="20"/>
        </w:rPr>
        <w:t xml:space="preserve">Bachelor of Engineering, Computer Science</w:t>
      </w:r>
      <w:r>
        <w:rPr>
          <w:rFonts w:ascii="Arial" w:cs="Arial" w:eastAsia="Arial" w:hAnsi="Arial"/>
          <w:color w:val="444444"/>
          <w:sz w:val="20"/>
          <w:szCs w:val="20"/>
        </w:rPr>
        <w:t xml:space="preserve"> — Rajiv Gandhi Technological University, Bhopal, India (2007)</w:t>
      </w:r>
    </w:p>
    <w:p>
      <w:pPr>
        <w:pBdr>
          <w:bottom w:val="single" w:color="2E75B6" w:sz="6" w:space="1"/>
        </w:pBdr>
        <w:spacing w:after="80" w:before="220"/>
      </w:pPr>
      <w:r>
        <w:rPr>
          <w:rFonts w:ascii="Arial" w:cs="Arial" w:eastAsia="Arial" w:hAnsi="Arial"/>
          <w:b/>
          <w:bCs/>
          <w:color w:val="1F3864"/>
          <w:sz w:val="24"/>
          <w:szCs w:val="24"/>
        </w:rPr>
        <w:t xml:space="preserve">CERTIFICATIONS &amp; PUBLICATIONS</w:t>
      </w:r>
    </w:p>
    <w:p>
      <w:pPr>
        <w:pStyle w:val="ListParagraph"/>
        <w:numPr>
          <w:ilvl w:val="0"/>
          <w:numId w:val="2"/>
        </w:numPr>
        <w:spacing w:after="40"/>
        <w:jc w:val="both"/>
      </w:pPr>
      <w:r>
        <w:rPr>
          <w:rFonts w:ascii="Arial" w:cs="Arial" w:eastAsia="Arial" w:hAnsi="Arial"/>
          <w:color w:val="444444"/>
          <w:sz w:val="20"/>
          <w:szCs w:val="20"/>
        </w:rPr>
        <w:t xml:space="preserve">Snowflake SnowPro Core  •  Neo4j Certified Professional  •  AWS Solutions Architect  •  AWS Data Analytics Specialty  •  DataHub Metadata Management  •  LangChain AI Development</w:t>
      </w:r>
    </w:p>
    <w:p>
      <w:pPr>
        <w:pStyle w:val="ListParagraph"/>
        <w:numPr>
          <w:ilvl w:val="0"/>
          <w:numId w:val="2"/>
        </w:numPr>
        <w:spacing w:after="40"/>
        <w:jc w:val="both"/>
      </w:pPr>
      <w:r>
        <w:rPr>
          <w:rFonts w:ascii="Arial" w:cs="Arial" w:eastAsia="Arial" w:hAnsi="Arial"/>
          <w:b/>
          <w:bCs/>
          <w:color w:val="000000"/>
          <w:sz w:val="20"/>
          <w:szCs w:val="20"/>
        </w:rPr>
        <w:t xml:space="preserve">IEEE Publication — </w:t>
      </w:r>
      <w:r>
        <w:rPr>
          <w:rFonts w:ascii="Arial" w:cs="Arial" w:eastAsia="Arial" w:hAnsi="Arial"/>
          <w:color w:val="444444"/>
          <w:sz w:val="20"/>
          <w:szCs w:val="20"/>
        </w:rPr>
        <w:t xml:space="preserve">“An Instance-Based Methodology for Merging Domain Ontology” (ontology integration, 50+ citations).</w:t>
      </w:r>
    </w:p>
    <w:p>
      <w:pPr>
        <w:pStyle w:val="ListParagraph"/>
        <w:numPr>
          <w:ilvl w:val="0"/>
          <w:numId w:val="2"/>
        </w:numPr>
        <w:spacing w:after="40"/>
        <w:jc w:val="both"/>
      </w:pPr>
      <w:r>
        <w:rPr>
          <w:rFonts w:ascii="Arial" w:cs="Arial" w:eastAsia="Arial" w:hAnsi="Arial"/>
          <w:b/>
          <w:bCs/>
          <w:color w:val="000000"/>
          <w:sz w:val="20"/>
          <w:szCs w:val="20"/>
        </w:rPr>
        <w:t xml:space="preserve">Conference Speaker — </w:t>
      </w:r>
      <w:r>
        <w:rPr>
          <w:rFonts w:ascii="Arial" w:cs="Arial" w:eastAsia="Arial" w:hAnsi="Arial"/>
          <w:color w:val="444444"/>
          <w:sz w:val="20"/>
          <w:szCs w:val="20"/>
        </w:rPr>
        <w:t xml:space="preserve">NextGen Banking Summit 2024, keynote on Knowledge Graphs and GenAI in Financial Services.</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rPr>
        <w:color w:val="2E75B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cx3iuriebetdlkwzkgy2" Type="http://schemas.openxmlformats.org/officeDocument/2006/relationships/hyperlink" Target="https://github.com/aisemanticexpert"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2026-06-22T17:50:15.616Z</dcterms:created>
  <dcterms:modified xsi:type="dcterms:W3CDTF">2026-06-22T17:50:15.616Z</dcterms:modified>
</cp:coreProperties>
</file>

<file path=docProps/custom.xml><?xml version="1.0" encoding="utf-8"?>
<Properties xmlns="http://schemas.openxmlformats.org/officeDocument/2006/custom-properties" xmlns:vt="http://schemas.openxmlformats.org/officeDocument/2006/docPropsVTypes"/>
</file>