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000"/>
      </w:pPr>
    </w:p>
    <w:p>
      <w:pPr>
        <w:jc w:val="center"/>
      </w:pPr>
      <w:r>
        <w:rPr>
          <w:rFonts w:ascii="Arial" w:cs="Arial" w:eastAsia="Arial" w:hAnsi="Arial"/>
          <w:b/>
          <w:bCs/>
          <w:color w:val="1A237E"/>
          <w:sz w:val="56"/>
          <w:szCs w:val="56"/>
        </w:rPr>
        <w:t xml:space="preserve">SDSREQUEST / MLL INTAKE</w:t>
      </w:r>
    </w:p>
    <w:p>
      <w:pPr>
        <w:spacing w:after="100"/>
        <w:jc w:val="center"/>
      </w:pPr>
      <w:r>
        <w:rPr>
          <w:rFonts w:ascii="Arial" w:cs="Arial" w:eastAsia="Arial" w:hAnsi="Arial"/>
          <w:color w:val="E94560"/>
          <w:sz w:val="36"/>
          <w:szCs w:val="36"/>
        </w:rPr>
        <w:t xml:space="preserve">Quotation Estimation AI Platform</w:t>
      </w:r>
    </w:p>
    <w:p>
      <w:pPr>
        <w:spacing w:after="200"/>
        <w:jc w:val="center"/>
      </w:pPr>
      <w:r>
        <w:rPr>
          <w:rFonts w:ascii="Arial" w:cs="Arial" w:eastAsia="Arial" w:hAnsi="Arial"/>
          <w:color w:val="CCCCCC"/>
          <w:sz w:val="28"/>
          <w:szCs w:val="28"/>
        </w:rPr>
        <w:t xml:space="preserve">________________________________________</w:t>
      </w:r>
    </w:p>
    <w:p>
      <w:pPr>
        <w:spacing w:after="100"/>
        <w:jc w:val="center"/>
      </w:pPr>
      <w:r>
        <w:rPr>
          <w:rFonts w:ascii="Arial" w:cs="Arial" w:eastAsia="Arial" w:hAnsi="Arial"/>
          <w:b/>
          <w:bCs/>
          <w:color w:val="424242"/>
          <w:sz w:val="40"/>
          <w:szCs w:val="40"/>
        </w:rPr>
        <w:t xml:space="preserve">JIRA USER STORIES</w:t>
      </w:r>
    </w:p>
    <w:p>
      <w:pPr>
        <w:spacing w:after="100"/>
        <w:jc w:val="center"/>
      </w:pPr>
      <w:r>
        <w:rPr>
          <w:rFonts w:ascii="Arial" w:cs="Arial" w:eastAsia="Arial" w:hAnsi="Arial"/>
          <w:color w:val="1565C0"/>
          <w:sz w:val="28"/>
          <w:szCs w:val="28"/>
        </w:rPr>
        <w:t xml:space="preserve">For LangFlow Framework Development</w:t>
      </w:r>
    </w:p>
    <w:p>
      <w:pPr>
        <w:spacing w:after="400"/>
        <w:jc w:val="center"/>
      </w:pPr>
      <w:r>
        <w:rPr>
          <w:rFonts w:ascii="Arial" w:cs="Arial" w:eastAsia="Arial" w:hAnsi="Arial"/>
          <w:color w:val="424242"/>
          <w:sz w:val="24"/>
          <w:szCs w:val="24"/>
        </w:rPr>
        <w:t xml:space="preserve">7-Layer Architecture | 40 Stories | 8 Agents</w:t>
      </w:r>
    </w:p>
    <w:p>
      <w:pPr>
        <w:jc w:val="center"/>
      </w:pPr>
      <w:r>
        <w:rPr>
          <w:rFonts w:ascii="Arial" w:cs="Arial" w:eastAsia="Arial" w:hAnsi="Arial"/>
          <w:color w:val="424242"/>
          <w:sz w:val="22"/>
          <w:szCs w:val="22"/>
        </w:rPr>
        <w:t xml:space="preserve">Manufacturing, Logistics &amp; Labs (MLL) Division</w:t>
      </w:r>
    </w:p>
    <w:p>
      <w:pPr>
        <w:jc w:val="center"/>
      </w:pPr>
      <w:r>
        <w:rPr>
          <w:rFonts w:ascii="Arial" w:cs="Arial" w:eastAsia="Arial" w:hAnsi="Arial"/>
          <w:color w:val="999999"/>
          <w:sz w:val="20"/>
          <w:szCs w:val="20"/>
        </w:rPr>
        <w:t xml:space="preserve">Johnson &amp; Johnson | Version 1.0 | February 2026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</w:rPr>
        <w:t xml:space="preserve">Story Summary</w:t>
      </w:r>
    </w:p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3360"/>
        <w:gridCol w:w="1500"/>
        <w:gridCol w:w="1500"/>
      </w:tblGrid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Layer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Epic Area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Stories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Priority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Layer 1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Enterprise Data Sources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6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Critical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Layer 2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ETL &amp; OCR Processing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5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Critical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Layer 3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Semantic Processing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7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0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Critical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Layer 4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Vector &amp; Graph Storage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Critical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Layer 5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LangFlow Multi-Agent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10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Critical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Layer 6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Cost Estimation Engine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3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0F2F1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High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Layer 7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Approval Dashboard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7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High</w:t>
            </w:r>
          </w:p>
        </w:tc>
      </w:tr>
      <w:tr>
        <w:tc>
          <w:tcPr>
            <w:tcW w:type="dxa" w:w="6360"/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TOTAL</w:t>
            </w:r>
          </w:p>
        </w:tc>
        <w:tc>
          <w:tcPr>
            <w:tcW w:type="dxa" w:w="1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41 Stories</w:t>
            </w:r>
          </w:p>
        </w:tc>
        <w:tc>
          <w:tcPr>
            <w:tcW w:type="dxa" w:w="1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/>
            </w:r>
          </w:p>
        </w:tc>
      </w:tr>
    </w:tbl>
    <w:p>
      <w:r>
        <w:br w:type="page"/>
      </w:r>
    </w:p>
    <w:p>
      <w:pPr>
        <w:spacing w:before="300" w:after="100"/>
      </w:pPr>
      <w:r>
        <w:rPr>
          <w:rFonts w:ascii="Arial" w:cs="Arial" w:eastAsia="Arial" w:hAnsi="Arial"/>
          <w:b/>
          <w:bCs/>
          <w:color w:val="1565C0"/>
          <w:sz w:val="32"/>
          <w:szCs w:val="32"/>
        </w:rPr>
        <w:t xml:space="preserve">LAYER 1 — Enterprise Data Sources</w:t>
      </w:r>
    </w:p>
    <w:p>
      <w:pPr>
        <w:spacing w:after="200"/>
      </w:pPr>
      <w:r>
        <w:rPr>
          <w:rFonts w:ascii="Arial" w:cs="Arial" w:eastAsia="Arial" w:hAnsi="Arial"/>
          <w:color w:val="424242"/>
          <w:sz w:val="22"/>
          <w:szCs w:val="22"/>
        </w:rPr>
        <w:t xml:space="preserve">~16,852 Historical Records | ~2,200 PDFs | 1,007 Fields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SDS-001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IRIS/ServiceNow Data Connector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Enterprise Data Sources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system administrator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connect to IRIS/ServiceNow REST API to extract Solution Intake RITMs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we have 3,091 historical intake records for training the AI model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ServiceNow API endpoint /api/now/table/sc_req_item is configured, When the connector runs, Then it extracts all Solution Intake records with 124 fields including number, cat_item, stage, request, requested_for, assignment_group, short_description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extraction is complete, When records are validated, Then all 3,091 records pass schema validation with no missing required fields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API rate limits exist, When batch extraction runs with sysparm_limit:5000, Then the connector handles pagination and retries without data loss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SDS-002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Jira Epics Data Connector (ABFZ Project)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Enterprise Data Sources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data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extract all MLL Project Epics from Jira via REST API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we have 7,210 Epic records with 476 fields for the knowledge graph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Jira REST API /rest/api/2/search is configured, When JQL project=ABFZ executes with batch size 100, Then all 7,210 Epics are extracted with Summary, Status, Components, and Issue Links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extraction completes, When status distribution is verified, Then it matches: Completed (6,074), In Progress (824), Open (312)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component fields are extracted, When analyzed, Then top components include Network (758), ProjectDemand (711), AgileDemand (697), RF (277)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SDS-003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Jira User Stories Data Connector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Enterprise Data Sources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data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extract all User Stories linked to MLL Epics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we have 6,551 detailed requirement records for semantic analysis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Jira API is configured, When User Stories are extracted, Then all 6,551 records include Summary, Issue key, Parent ID, Status, Epic Link, and Description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stories have Epic Links, When parent-child relationships are resolved, Then each story correctly maps to its parent Epic via Custom field (Epic Link)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SDS-004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PDF Invoice/Quotation Extraction Pipeline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Enterprise Data Sources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data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extract cost data from ~2,200 vendor quotation PDFs attached to Jira Epics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historical pricing data is available for the cost estimation engine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PDF invoices are attached to Jira Epics, When the OCR pipeline (Tesseract + PyMuPDF + pdfplumber) processes them, Then line items, unit costs, quantities, vendor names, and total quote amounts are extracted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extracted data is structured, When it is validated, Then each record contains: Line Items, Unit Cost (USD), Extended Cost, Vendor Name, Part Numbers, Invoice Date, PO Number, and Total Quote Amount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SDS-005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MLL Site Master and Reference Data Loader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Enterprise Data Sources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system administrator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load MLL Site Master data, Vendor Catalog, and Cost Factor Matrix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the system has reference data for site validation, vendor pricing, and geolocation multipliers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Site Master data is available, When loaded, Then all site IDs (JUAREZ, LEEDS, LIMERICK, GURABO, JACKSONVILLE etc.) are available with regions and tiers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Cost Factor Matrix is loaded, When queried, Then geolocation multipliers return correctly: US: 1.0x, EU: 1.3x, LATAM: 0.8x, APAC: 1.1x, Medical: +15%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Vendor Catalog is loaded, When queried, Then manufacturer pricing tiers, contracts, and regional multipliers are accessible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65C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SDS-006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Confluence Knowledge Base Connector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Enterprise Data Sources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knowledge manager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extract FLNEC Confluence pages including MLLF Intake Process and MLL Network &amp; Firewall documentation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the Knowledge Agent has authoritative process documentation for user guidance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Confluence API access is configured, When pages are extracted, Then MLLF Intake Process, MLL Network and Firewall, and KB articles (e.g., KB000010097493) are indexed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extracted pages contain process flows, When parsed, Then Intake vs Incident criteria, TS ENGAGE vs IRIS routing rules, and network engagement steps are structured for retrieval</w:t>
            </w:r>
          </w:p>
        </w:tc>
      </w:tr>
    </w:tbl>
    <w:p>
      <w:pPr>
        <w:spacing w:after="200"/>
      </w:pPr>
    </w:p>
    <w:p>
      <w:r>
        <w:br w:type="page"/>
      </w:r>
    </w:p>
    <w:p>
      <w:pPr>
        <w:spacing w:before="300" w:after="100"/>
      </w:pPr>
      <w:r>
        <w:rPr>
          <w:rFonts w:ascii="Arial" w:cs="Arial" w:eastAsia="Arial" w:hAnsi="Arial"/>
          <w:b/>
          <w:bCs/>
          <w:color w:val="2E7D32"/>
          <w:sz w:val="32"/>
          <w:szCs w:val="32"/>
        </w:rPr>
        <w:t xml:space="preserve">LAYER 2 — ETL &amp; OCR Processing</w:t>
      </w:r>
    </w:p>
    <w:p>
      <w:pPr>
        <w:spacing w:after="200"/>
      </w:pPr>
      <w:r>
        <w:rPr>
          <w:rFonts w:ascii="Arial" w:cs="Arial" w:eastAsia="Arial" w:hAnsi="Arial"/>
          <w:color w:val="424242"/>
          <w:sz w:val="22"/>
          <w:szCs w:val="22"/>
        </w:rPr>
        <w:t xml:space="preserve">Extract &gt; Transform &gt; Load Pipeline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D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SDS-007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Excel Parser for Historical Data Extracts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ETL &amp; OCR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data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parse IRIS_Solution_Intake.xlsx, MLL_JIRA_Epics.xlsx, and MLL_JIRA_Userstory.xlsx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historical records are loaded into the unified schema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Excel files are provided, When openpyxl/pandas parser runs, Then all fields are mapped to the unified schema with proper type conversion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field mapping is applied, When 1,007 source fields are processed, Then they map to 594 unified schema fields across 12 sections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D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SDS-008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Epic Summary Pattern Parser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ETL &amp; OCR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data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parse Epic Summary fields using regex pattern {SITE}, {CC} - {Type} - {RITM}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site names, country codes, request types, and RITM numbers are extracted automatically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an Epic Summary like 'JUAREZ, MX - Servers Implementation - RITM000023503769', When the parser runs, Then it extracts site_name='JUAREZ', country_code='MX', request_type='Servers Implementation', ritm_number='RITM000023503769'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all 7,210 Epic summaries are processed, When extraction completes, Then &gt;90% of summaries with the standard pattern are parsed successfully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D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SDS-009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PDF OCR Engine for Vendor Invoices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ETL &amp; OCR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data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an OCR pipeline using Tesseract + PyMuPDF + pdfplumber to extract structured data from vendor quotation PDFs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line items, costs, and vendor details are available for cost estimation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vendor PDF invoice is input, When OCR pipeline processes it, Then it extracts: Line Items &amp; Quantities, Unit Cost (USD) &amp; Extended Cost, Vendor Name &amp; Part Numbers, Invoice Date &amp; PO Number, Total Quote Amount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~2,200 PDFs are processed, When extraction completes, Then &gt;85% of PDFs have successfully extracted cost data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D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SDS-010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Unified Field Mapper and Schema Generator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ETL &amp; OCR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data architect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 unified field mapper that consolidates 1,007 source fields into 594 unified schema fields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all data sources conform to MLL_Unified_Ticket_Schema.json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multiple data sources with different schemas, When the mapper runs, Then output conforms to MLL_Unified_Ticket_Schema.json with 594 fields across 12 sections: record_metadata, iris_ritm, jira_epic, jira_user_story, site_info, network_request, classification, pdf_extracted_quotation, computed_metrics, training_context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schema validation runs, When all 16,852 records are processed, Then &lt;2% fail validation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D3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SDS-011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JSON-LD Transformer and RDF Serialization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ETL &amp; OCR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semantic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 JSON-LD transformer (jsonld_transformer.py) that converts unified records to linked data format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records are semantically enriched for knowledge graph ingestion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unified records are input, When transformer runs with mll-ticket-context.jsonld (203 terms, 10 namespaces), Then JSON-LD output contains 31 nodes per record and 49 relationships with 351 RDF triples per record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transformer supports 3 modes (Auto, Passthrough, Profile), When Auto mode is used, Then &gt;48% of fields are auto-mapped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11 output formats are supported, When serialization runs, Then JSON-LD, Turtle, N-Triples, RDF/XML, CSV, and YAML outputs are valid</w:t>
            </w:r>
          </w:p>
        </w:tc>
      </w:tr>
    </w:tbl>
    <w:p>
      <w:pPr>
        <w:spacing w:after="200"/>
      </w:pPr>
    </w:p>
    <w:p>
      <w:r>
        <w:br w:type="page"/>
      </w:r>
    </w:p>
    <w:p>
      <w:pPr>
        <w:spacing w:before="300" w:after="100"/>
      </w:pPr>
      <w:r>
        <w:rPr>
          <w:rFonts w:ascii="Arial" w:cs="Arial" w:eastAsia="Arial" w:hAnsi="Arial"/>
          <w:b/>
          <w:bCs/>
          <w:color w:val="E65100"/>
          <w:sz w:val="32"/>
          <w:szCs w:val="32"/>
        </w:rPr>
        <w:t xml:space="preserve">LAYER 3 — Semantic Processing &amp; Embedding</w:t>
      </w:r>
    </w:p>
    <w:p>
      <w:pPr>
        <w:spacing w:after="200"/>
      </w:pPr>
      <w:r>
        <w:rPr>
          <w:rFonts w:ascii="Arial" w:cs="Arial" w:eastAsia="Arial" w:hAnsi="Arial"/>
          <w:color w:val="424242"/>
          <w:sz w:val="22"/>
          <w:szCs w:val="22"/>
        </w:rPr>
        <w:t xml:space="preserve">NER &gt; Ontology &gt; Embedding &gt; Graph Context Pipeline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51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SDS-012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Stage 1: Custom spaCy NER Pipeline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Semantic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 custom spaCy 3.7+ NER model trained on 16,852 MLL records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domain entities (SITE, APPLICATION, COMPONENT, REQUEST_TYPE, RITM_NUMBER, JIRA_KEY, USER) are accurately extracted from user input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message like 'I need servers at JUAREZ site RITM000023503769', When NER runs, Then entities extracted: SITE='JUAREZ', REQUEST_TYPE='Servers', RITM_NUMBER='RITM000023503769'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16,852 labeled records are used for training, When model is evaluated, Then entity recognition F1 score &gt;0.90 for all entity types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entity types include regex patterns (RITM_NUMBER, JIRA_KEY), When pattern matching is applied, Then 100% of standard-format IDs are captured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51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SDS-013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Stage 2: OWL Ontology Reasoning Engine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Semantic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semantic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an OWLReady2 ontology with HermiT/Pellet reasoning and 5 SWRL inference rules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request classification leverages formal semantic reasoning instead of keyword matching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NER entities are linked to ontology individuals, When SWRL Rule 1 (Network Request Detection) fires on keywords [switch, firewall, LAN, WAN, IP address, cable drop], Then the request is classified as NetworkRequest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request belongs to AgileDemand, When SWRL Rule 2 fires, Then requiresNexusID is set to true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user indicates existing functionality stopped working, When SWRL Rule 3 fires, Then the request is classified as IncidentRequest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request involves App Dev or Stack App/Infra, When SWRL Rule 4 fires, Then routing is set to TS ENGAGE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NetworkRequest is approved, When SWRL Rule 5 fires, Then it is assigned to NetworkTeam (Pete Ward)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51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SDS-014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Stage 3: Embedding Generation with Section-Aware Vectors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Semantic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generate 384-dimensional embeddings using sentence-transformers/all-MiniLM-L6-v2 with section-aware approach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semantic similarity search preserves ticket structure per LinkedIn GraphRAG methodology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Jira Epic record, When embedding generation runs, Then separate embeddings are created for: Epic Summary, Epic Description, User Story text, PDF Invoice text, and Concatenated full-ticket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section-aware embedding is used (not fixed-length chunking), When compared to baseline chunking, Then retrieval MRR improves by &gt;50%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embeddings are 384 dimensions, When stored, Then each embedding is correctly associated with its source node and section type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51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SDS-015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Stage 4: Graph Context and Inter-Ticket Relationships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Semantic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knowledge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build inter-ticket relationships using explicit Jira links and implicit semantic similarity (cosine &gt;= 0.7)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the knowledge graph captures ~45,000+ relationships for context enrichment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Jira issue links exist (relates_to, clones, blocks), When explicit connections are built, Then all Jira-defined relationships are represented in the graph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ticket embeddings are computed, When cosine similarity &gt;= 0.7 is applied, Then implicit SIMILAR_TO relationships are created between semantically related tickets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intra-ticket tree parsing follows LinkedIn GraphRAG method, When an Epic is parsed, Then tree structure is: Epic -&gt; Summary -&gt; Description -&gt; User Stories -&gt; Tasks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51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SDS-016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Cost Feature Extraction from OCR-Parsed PDFs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Semantic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data scientist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cost features extracted from OCR-parsed PDF invoices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the cost estimation engine has historical pricing patterns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OCR-parsed PDF data exists, When cost features are extracted, Then output includes: total quotation amount (USD), per-item unit costs, quantity x unit = extended cost, vendor pricing tier, historical completion days, network/firewall surcharges, geolocation cost multiplier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extracted cost features are validated, When compared to manual review sample, Then &gt;90% accuracy on cost extraction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51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SDS-017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Duplicate Detection Engine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Semantic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intake coordinator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automatic duplicate detection using semantic similarity thresholds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duplicate requests are flagged before RITM creation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new request is submitted, When its embedding is compared against existing requests, Then requests with similarity &gt;0.95 are flagged as exact duplicates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similarity is between 0.7-0.95, When flagged as similar, Then the user is shown similar existing requests to confirm or differentiate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duplicate is confirmed, When flagged, Then the request is linked to the existing ticket instead of creating a new one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510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SDS-018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Classification Output Generator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Semantic Processing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system developer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the 4-stage pipeline to produce a structured classification output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downstream agents receive consistent routing information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all 4 stages complete, When classification output is generated, Then it includes: request_type (Intake|Incident|Network|Access), capability_center (Agile|Project|Estimate|TSInternal), routing_system (TS_ENGAGE|IRIS), confidence_score (0.0-1.0), complexity_tier (Simple|Medium|Complex), and top-5 similar_requests</w:t>
            </w:r>
          </w:p>
        </w:tc>
      </w:tr>
    </w:tbl>
    <w:p>
      <w:pPr>
        <w:spacing w:after="200"/>
      </w:pPr>
    </w:p>
    <w:p>
      <w:r>
        <w:br w:type="page"/>
      </w:r>
    </w:p>
    <w:p>
      <w:pPr>
        <w:spacing w:before="300" w:after="100"/>
      </w:pPr>
      <w:r>
        <w:rPr>
          <w:rFonts w:ascii="Arial" w:cs="Arial" w:eastAsia="Arial" w:hAnsi="Arial"/>
          <w:b/>
          <w:bCs/>
          <w:color w:val="6A1B9A"/>
          <w:sz w:val="32"/>
          <w:szCs w:val="32"/>
        </w:rPr>
        <w:t xml:space="preserve">LAYER 4 — Vector &amp; Graph Storage</w:t>
      </w:r>
    </w:p>
    <w:p>
      <w:pPr>
        <w:spacing w:after="200"/>
      </w:pPr>
      <w:r>
        <w:rPr>
          <w:rFonts w:ascii="Arial" w:cs="Arial" w:eastAsia="Arial" w:hAnsi="Arial"/>
          <w:color w:val="424242"/>
          <w:sz w:val="22"/>
          <w:szCs w:val="22"/>
        </w:rPr>
        <w:t xml:space="preserve">Neo4j Knowledge Graph + HNSW Vector Index + Redis Cache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6A1B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SDS-019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Neo4j Knowledge Graph Schema and Data Load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Vector &amp; Graph Storage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graph database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create and populate a Neo4j 5.x knowledge graph with the MLL Jira data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7,210 Epics, 6,551 Stories, and 3,091 RITMs are queryable with relationships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graph schema defines 8 node types (JiraEpic, UserStory, Task, RITM, Site, User, Component, Application), When data is loaded, Then all nodes are created with correct properties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7 relationship types are defined (AUTOMATES_TO, CONTAINS, LOCATED_AT, ASSIGNED_TO, SIMILAR_TO, HAS_COMPONENT, RELATES_TO), When relationships are built, Then all explicit and implicit connections are represented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Cypher queries are executed (e.g., site-based lookup, resolution history, service owner patterns), When results are returned, Then they are accurate and complete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6A1B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SDS-020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HNSW Vector Index Configuration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Vector &amp; Graph Storage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search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configure Neo4j native HNSW vector index for 384-dimensional embeddings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semantic similarity search returns results in &lt;3ms with cosine similarity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vector index 'epic_embeddings' is created with 384 dimensions and cosine metric, When a query embedding is searched with Top-K=5, Then results are returned in &lt;3ms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Cypher query CALL db.index.vector.queryNodes('epic_embeddings', 5, $query_embedding) is executed, When score threshold &gt;0.7 is applied, Then only relevant results are returned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GraphRAG performance targets from LinkedIn SIGIR'24, When benchmarked, Then MRR &gt;0.92 and Recall@3 approaches 1.0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6A1B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SDS-021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Redis Session State and Conversation Cache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Vector &amp; Graph Storage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backend developer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Redis 7.x configured for session state, conversation history, and agent context caching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multi-turn conversations maintain state across interactions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starts a conversation, When session is created in Redis, Then conversation state, collected fields, and active agent context are persisted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conversation spans multiple turns, When context is retrieved, Then all previous turns and agent actions are available for continuity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session TTL is configured, When a session expires, Then data is cleanly removed without impacting other sessions</w:t>
            </w:r>
          </w:p>
        </w:tc>
      </w:tr>
    </w:tbl>
    <w:p>
      <w:pPr>
        <w:spacing w:after="200"/>
      </w:pPr>
    </w:p>
    <w:p>
      <w:r>
        <w:br w:type="page"/>
      </w:r>
    </w:p>
    <w:p>
      <w:pPr>
        <w:spacing w:before="300" w:after="100"/>
      </w:pPr>
      <w:r>
        <w:rPr>
          <w:rFonts w:ascii="Arial" w:cs="Arial" w:eastAsia="Arial" w:hAnsi="Arial"/>
          <w:b/>
          <w:bCs/>
          <w:color w:val="C62828"/>
          <w:sz w:val="32"/>
          <w:szCs w:val="32"/>
        </w:rPr>
        <w:t xml:space="preserve">LAYER 5 — LangFlow Multi-Agent System</w:t>
      </w:r>
    </w:p>
    <w:p>
      <w:pPr>
        <w:spacing w:after="200"/>
      </w:pPr>
      <w:r>
        <w:rPr>
          <w:rFonts w:ascii="Arial" w:cs="Arial" w:eastAsia="Arial" w:hAnsi="Arial"/>
          <w:color w:val="424242"/>
          <w:sz w:val="22"/>
          <w:szCs w:val="22"/>
        </w:rPr>
        <w:t xml:space="preserve">8 Specialized Agents | Chat UI | RAG Pipeline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SDS-022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Streamlit Chat Interface with Greeting Flow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UI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intake requester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 Streamlit chat interface that greets me and collects my initial context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can submit IT service requests through natural language conversation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opens the chat interface, When the page loads, Then a welcome message is displayed: 'Welcome to MLL Intake! I can help you submit IT requests, check status, or get help with processes.'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user sends a first message, When the greeting agent processes it, Then the user's context (name, role, site) is collected and stored in session state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chat UI is responsive, When used on desktop or mobile, Then the interface adapts with proper layout, file upload capability, and clickable option buttons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SDS-023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Intent Classifier Agent with 4-Stage Semantic Pipeline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system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an Intent Classifier that uses the 4-stage semantic pipeline (NER &gt; Ontology &gt; Embedding &gt; Graph)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user requests are accurately classified into 6 intents: CREATE_REQUEST, REPORT_INCIDENT, CHECK_STATUS, GET_ACCESS, GET_HELP, MODIFY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says 'I need new servers installed at JUAREZ site', When the classifier processes it, Then intent=CREATE_REQUEST with request_type=IntakeRequest and confidence &gt;0.85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says 'My application stopped working this morning', When classified, Then intent=REPORT_INCIDENT with request_type=IncidentRequest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says 'What is the status of RITM000023615895', When classified, Then intent=CHECK_STATUS with RITM number extracted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classification uses all 4 pipeline stages, When compared to keyword-only matching, Then classification accuracy is &gt;95%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SDS-024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Supervisor Agent - Central Orchestrator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As the LangFlow orchestration layer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 Supervisor Agent that routes requests to specialized agents and manages conversation state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multi-step workflows are coordinated without broken flows or infinite loops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classifier determines intent=CREATE_REQUEST, When the supervisor routes, Then the Intake Agent is activated and maintains continuity until the workflow is complete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an agent cannot resolve a request, When escalation is triggered, Then the supervisor transfers to a human agent with full conversation context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changes topic mid-conversation, When the supervisor detects this, Then it gracefully transitions between agents without losing collected data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3-rule routing logic is implemented, When tested with 50 scenarios, Then 100% route correctly without infinite loops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SDS-025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Intake Agent - Solution Intake via IRIS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intake requester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the Intake Agent to guide me through Solution Intake submission with smart questions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can create an IRIS RITM in &lt;3 minutes with 95% field completion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user needs a new intake, When the Intake Agent starts, Then it asks for: (1) Site ID (4-digit validated), (2) New capability or modification, (3) Part of approved portfolio project, (4) Business problem (min 50 chars), (5) Expected business value, (6) Network/firewall changes needed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all required fields are collected, When the agent creates RITM in IRIS, Then the RITM number is returned and IRIS automation triggers Jira Epic creation in ABFZ project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Capability Center is Agile Demand or Approved Project Demand, When selected, Then Nexus ID is required and validated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conversation targets 5-8 questions per request, When a standard intake is completed, Then submission time is &lt;3 minutes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SDS-026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Network Agent - LAN/WAN and Firewall Requests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service owner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the Network Agent to handle network and firewall requests following Pete Ward team engagement process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network RITMs are properly created with prerequisites validated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network request is initiated, When the Network Agent starts, Then it first validates that an MLL Intake RITM exists (prerequisite check)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prerequisites pass, When the agent collects information, Then it asks for: (1) Existing Intake RITM, (2) Network change type (LAN/WAN, Firewall, Switch), (3) Cable drops needed, (4) Switch names, (5) ICE or standard network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all fields are collected, When Network RITM is created, Then it is linked to parent Intake RITM and documented in Jira card (Description Field)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priority assignment, When business impact is assessed, Then P1 (Urgent/Emergency), P2 (High Priority), P3 (Standard - default), or P4 (Deferred) is assigned correctly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SDS-027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Incident Agent - Break-Fix Scenario Handler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user experiencing a system issue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the Incident Agent to distinguish between incidents and new intake requests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my break-fix issue is routed to Incident Management, not the intake process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user says 'existing functionality suddenly broke', When the Incident Agent processes, Then it classifies as Incident (unplanned interruption) and routes to Incident Management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user says 'I need a new capability that has never existed', When the agent processes, Then it correctly redirects to the Intake Agent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Intake vs Incident decision logic: New demand = Intake, Something broke = Incident, Enhancement = Intake, Reduction in quality = Incident, When tested with 30 scenarios, Then &gt;95% are correctly routed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SDS-028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Access Agent - TS ENGAGE-PROD Access Requests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user needing application access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the Access Agent to guide me through TS ENGAGE-PROD access request submission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can get application access through the correct IRIS process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needs TS ENGAGE-PROD access, When the Access Agent guides them, Then it directs: (1) Submit request in IRIS: Create new account for application, (2) Application CI: TS ENGAGE - PROD, (3) Application Login ID: User's Network Account, (4) Account Type: Standard Account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KB article KB000010097493 is referenced, When the user asks about the process, Then the agent provides the documented resolution steps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SDS-029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Status Agent - RITM and Jira Ticket Tracking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requester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check the status of my RITM or Jira ticket through the chatbot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get real-time updates without navigating multiple systems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user provides RITM number (e.g., RITM000023615895), When the Status Agent queries IRIS API, Then current state, assignment group, and last update are returned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user provides Jira key (e.g., ABFZ-97929), When the agent queries Jira API, Then Epic status, linked stories, and assignee are returned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RITM has automated to a Jira Epic, When cross-reference is queried, Then both RITM and Epic statuses are shown together via the IRIS Link field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SDS-030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Knowledge Agent - GraphRAG Knowledge Base Search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user with a process question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the Knowledge Agent to search KB articles, Confluence, and historical patterns using GraphRAG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get accurate self-service guidance without filing a ticket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user asks 'How do I submit a solution intake request?', When the Knowledge Agent queries, Then it retrieves MLLF Intake Process documentation with step-by-step instructions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user asks about network engagement, When GraphRAG search runs, Then it returns MLL Network and Firewall process including prerequisite requirements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historical Jira resolutions are indexed, When a user asks about a similar past issue, Then the agent provides resolution patterns from completed tickets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628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SDS-031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RAG Pipeline - Similarity Search and LLM Response Generation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LangFlow Agent Components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As the multi-agent system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 RAG pipeline that embeds user queries, performs HNSW similarity search, and generates LLM responses with context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agents provide accurate, context-enriched answers based on historical data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user question is received, When it is embedded via MiniLM-L6-v2 (384-dim), Then the HNSW index returns Top-K=5 similar tickets with score &gt;0.7 in &lt;3ms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Top-K results include JSON-LD structured data, OCR-parsed PDF content, RITM + EPIC numbers, historical quotation amounts, vendor details, and completion times, When fed to LLM (Claude/GPT-4), Then the response synthesizes relevant information accurately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RAG pipeline targets LinkedIn SIGIR'24 benchmarks, When evaluated, Then MRR &gt;0.92, BLEU &gt;0.37, and resolution time reduction &gt;28%</w:t>
            </w:r>
          </w:p>
        </w:tc>
      </w:tr>
    </w:tbl>
    <w:p>
      <w:pPr>
        <w:spacing w:after="200"/>
      </w:pPr>
    </w:p>
    <w:p>
      <w:r>
        <w:br w:type="page"/>
      </w:r>
    </w:p>
    <w:p>
      <w:pPr>
        <w:spacing w:before="300" w:after="100"/>
      </w:pPr>
      <w:r>
        <w:rPr>
          <w:rFonts w:ascii="Arial" w:cs="Arial" w:eastAsia="Arial" w:hAnsi="Arial"/>
          <w:b/>
          <w:bCs/>
          <w:color w:val="00695C"/>
          <w:sz w:val="32"/>
          <w:szCs w:val="32"/>
        </w:rPr>
        <w:t xml:space="preserve">LAYER 6 — Cost Estimation Engine</w:t>
      </w:r>
    </w:p>
    <w:p>
      <w:pPr>
        <w:spacing w:after="200"/>
      </w:pPr>
      <w:r>
        <w:rPr>
          <w:rFonts w:ascii="Arial" w:cs="Arial" w:eastAsia="Arial" w:hAnsi="Arial"/>
          <w:color w:val="424242"/>
          <w:sz w:val="22"/>
          <w:szCs w:val="22"/>
        </w:rPr>
        <w:t xml:space="preserve">Simple x Medium x Complex | Target: 65% Approval Time Reduction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069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SDS-032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Complexity Tier Classification (Simple/Medium/Complex)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Cost Estimation Engine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As the cost estimation engine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classify requests into Simple, Medium, or Complex tiers based on scope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the correct cost formula and multipliers are applied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request with 1-5 items at a single site, When classified, Then tier=Simple with avg range $5K-$25K and timeline 12-15 days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request with 5-20 items and multi-component scope, When classified, Then tier=Medium with avg range $25K-$100K and timeline 15-18 days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request with 20+ items, multi-site, and firewall requirements, When classified, Then tier=Complex with avg range $100K-$500K+ and timeline 18-20+ days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069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SDS-033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Cost Estimation Formula Engine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Cost Estimation Engine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 cost estimator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the system to calculate estimated costs using the formula: Est_Cost = Sum(Unit_Cost_i x Qty_i) x Geo_Factor x Complexity_Multiplier + Network_Surcharge + Firewall_Fee + MedDevice_Compliance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cost estimates are consistent and data-driven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RAG pipeline returns Top-K similar ticket costs and OCR-parsed line items, When cost formula is applied with correct geolocation factor (US:1.0x, EU:1.3x, LATAM:0.8x, APAC:1.1x), Then estimated cost is within 20% of actual for &gt;80% of cases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network/firewall surcharges apply, When added to base cost, Then total includes network drops and firewall MACD fees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medical device compliance is flagged, When +15% surcharge applies, Then total correctly reflects the compliance premium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069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SDS-034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Confidence Scoring Based on Similarity Match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Cost Estimation Engine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approver reviewing estimates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confidence scores based on the quality of similar historical matches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know how reliable the estimate is before approving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top-K similarity score &gt;0.9, When confidence is calculated, Then rating=High Confidence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top-K similarity score 0.7-0.9, When confidence is calculated, Then rating=Medium Confidence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top-K similarity score &lt;0.7, When confidence is calculated, Then rating=Low Confidence and the estimate is flagged for manual review</w:t>
            </w:r>
          </w:p>
        </w:tc>
      </w:tr>
    </w:tbl>
    <w:p>
      <w:pPr>
        <w:spacing w:after="200"/>
      </w:pPr>
    </w:p>
    <w:p>
      <w:r>
        <w:br w:type="page"/>
      </w:r>
    </w:p>
    <w:p>
      <w:pPr>
        <w:spacing w:before="300" w:after="100"/>
      </w:pPr>
      <w:r>
        <w:rPr>
          <w:rFonts w:ascii="Arial" w:cs="Arial" w:eastAsia="Arial" w:hAnsi="Arial"/>
          <w:b/>
          <w:bCs/>
          <w:color w:val="1A237E"/>
          <w:sz w:val="32"/>
          <w:szCs w:val="32"/>
        </w:rPr>
        <w:t xml:space="preserve">LAYER 7 — Approval Dashboard &amp; Estimate Presentation</w:t>
      </w:r>
    </w:p>
    <w:p>
      <w:pPr>
        <w:spacing w:after="200"/>
      </w:pPr>
      <w:r>
        <w:rPr>
          <w:rFonts w:ascii="Arial" w:cs="Arial" w:eastAsia="Arial" w:hAnsi="Arial"/>
          <w:color w:val="424242"/>
          <w:sz w:val="22"/>
          <w:szCs w:val="22"/>
        </w:rPr>
        <w:t xml:space="preserve">Approver View | Target: 65% Faster Approval Time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SDS-035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Estimated Cost Table Display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Approval Dashboard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approver/service owner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 tabular presentation showing estimated costs for pending requests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can review and compare estimates efficiently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pending estimates exist, When the dashboard loads, Then a table displays: EPIC #, RITM #, Site, Type, Vendor, Qty, Unit Cost, Extended Cost, Geo Factor, Total Estimate, Complexity Tier, Confidence, Timeline (days)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table is sortable and filterable, When I filter by site or complexity tier, Then results update in real-time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SDS-036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Similar Approved Requests Reference Panel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Approval Dashboard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approver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see 2-3 previously approved similar requests with their actual costs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can validate the current estimate against historical precedents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pending estimate is selected, When similar requests are shown, Then each match displays: Similarity Score, EPIC/RITM number, Actual Cost, Site, Type, and Approval Status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matches are ranked by similarity score, When displayed, Then the highest score match appears first with clear comparison to current estimate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SDS-037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PDF Invoice Viewer with Side-by-Side Comparison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Approval Dashboard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approver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to view OCR-parsed vendor invoices from similar approved requests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can verify pricing details against the current estimate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similar request has an attached PDF invoice, When I click to view, Then the OCR-parsed content is displayed with highlighted line items, extracted cost breakdown, and vendor details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side-by-side comparison is available, When enabled, Then the new request estimate and historical invoice are shown together for direct comparison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SDS-038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Approver Decision Panel with IRIS/Jira Integration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Approval Dashboard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leadership/service owner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action buttons (Approve, Modify, Reject, Request More Info) that trigger IRIS/Jira automation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approved estimates automatically create RITMs and Jira Epics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I click APPROVE, When the action processes, Then an IRIS RITM is auto-created, Jira Epic (ABFZ) is created, Gather User Stories task is generated, service owner is assigned, and requester is notified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I click MODIFY, When I adjust quantities/scope, Then the estimate recalculates in real-time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I click REJECT, When I add comments, Then the requester is notified with rejection reason and guidance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I click REQUEST MORE INFO, When submitted, Then the requester receives specific questions and the request is paused until answered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SDS-039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Performance Metrics Dashboard (KPI Tracking)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Approval Dashboard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MLL manager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 real-time KPI dashboard showing before/after performance metrics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I can track the ROI of the AI-assisted intake system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the system is in production, When the dashboard loads, Then it shows: Approval Time (Before: 4-6 hrs, Target: &lt;1.5 hrs = -65%), Processing Time (Before: 15-30 min, Target: &lt;3 min = -85%), Classification Accuracy (Before: ~70%, Target: &gt;95% = +36%), Duplicate Detection (Before: ~30%, Target: &gt;90%), User Satisfaction (Before: 3.2/5, Target: &gt;4.5/5)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metrics are tracked in real-time, When trends are visualized, Then weekly/monthly charts show improvement trajectories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SDS-040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Enterprise Integration Layer (IRIS + Jira Automation)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Approval Dashboard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 w:val="false"/>
                <w:iCs w:val="false"/>
                <w:sz w:val="20"/>
                <w:szCs w:val="20"/>
              </w:rPr>
              <w:t xml:space="preserve">As the system integration layer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seamless IRIS RITM creation and Jira Epic automation on approval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approved estimates flow directly into production systems without manual data entry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an estimate is approved, When IRIS API creates RITM, Then IRIS automation triggers Jira Epic creation in ABFZ project with all collected fields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 Jira Epic is created, When automation completes, Then a Gather User Stories task is auto-created and assigned to the designated service owner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network requirements are flagged, When the Network RITM is needed, Then it is auto-linked to the parent Intake RITM at the RITM level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37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SDS-041  |  </w:t>
            </w: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Continuous Learning Feedback Loop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issue_type: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Story</w:t>
            </w:r>
            <w:r>
              <w:rPr>
                <w:rFonts w:ascii="Consolas" w:cs="Consolas" w:eastAsia="Consolas" w:hAnsi="Consolas"/>
                <w:color w:val="1565C0"/>
                <w:sz w:val="18"/>
                <w:szCs w:val="18"/>
              </w:rPr>
              <w:t xml:space="preserve">     epic: Approval Dashboard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20"/>
                <w:szCs w:val="20"/>
              </w:rPr>
              <w:t xml:space="preserve">user_story: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As an ML engineer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I want approved estimates to feed back into training data with automated retraining cycles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So that the system continuously improves accuracy over time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424242"/>
                <w:sz w:val="18"/>
                <w:szCs w:val="18"/>
              </w:rPr>
              <w:t xml:space="preserve">acceptance_criteria: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an estimate is approved and actual costs are recorded, When the feedback loop runs, Then the approved data is added to the training corpus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weekly KG sync is scheduled, When new Jira Epics are created, Then the knowledge graph is updated via ETL pipeline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monthly ontology review is scheduled, When new concepts are identified, Then SWRL rules and class hierarchy are updated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E94560"/>
                <w:sz w:val="20"/>
                <w:szCs w:val="20"/>
              </w:rPr>
              <w:t xml:space="preserve">- 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Given quarterly NER retraining is scheduled, When new annotated data is available, Then the spaCy model is retrained and deployed</w:t>
            </w:r>
          </w:p>
        </w:tc>
      </w:tr>
    </w:tbl>
    <w:p>
      <w:pPr>
        <w:spacing w:after="200"/>
      </w:pPr>
    </w:p>
    <w:p>
      <w:r>
        <w:br w:type="page"/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999999"/>
        <w:sz w:val="16"/>
        <w:szCs w:val="16"/>
      </w:rPr>
      <w:t xml:space="preserve">MLL Intake AI Platform | Page </w:t>
    </w:r>
    <w:r>
      <w:rPr>
        <w:rFonts w:ascii="Arial" w:cs="Arial" w:eastAsia="Arial" w:hAnsi="Arial"/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color w:val="999999"/>
        <w:sz w:val="16"/>
        <w:szCs w:val="16"/>
      </w:rPr>
      <w:t xml:space="preserve">SDSREQUEST | JIRA Stories for LangFlow Development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120"/>
      <w:outlineLvl w:val="0"/>
    </w:pPr>
    <w:rPr>
      <w:rFonts w:ascii="Arial" w:cs="Arial" w:eastAsia="Arial" w:hAnsi="Arial"/>
      <w:b/>
      <w:bCs/>
      <w:color w:val="1A237E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00" w:after="100"/>
      <w:outlineLvl w:val="1"/>
    </w:pPr>
    <w:rPr>
      <w:rFonts w:ascii="Arial" w:cs="Arial" w:eastAsia="Arial" w:hAnsi="Arial"/>
      <w:b/>
      <w:bCs/>
      <w:color w:val="1565C0"/>
      <w:sz w:val="30"/>
      <w:szCs w:val="3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2026-02-06T04:20:38.924Z</dcterms:created>
  <dcterms:modified xsi:type="dcterms:W3CDTF">2026-02-06T04:20:38.925Z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